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4C" w:rsidRDefault="00BA05B9" w:rsidP="0053082A">
      <w:pPr>
        <w:spacing w:line="64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 xml:space="preserve">2 </w:t>
      </w:r>
    </w:p>
    <w:p w:rsidR="00BA05B9" w:rsidRDefault="00BA05B9" w:rsidP="0053082A">
      <w:pPr>
        <w:spacing w:line="64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2016</w:t>
      </w:r>
      <w:r>
        <w:rPr>
          <w:rFonts w:ascii="黑体" w:eastAsia="黑体" w:hAnsi="宋体" w:cs="黑体" w:hint="eastAsia"/>
          <w:sz w:val="32"/>
          <w:szCs w:val="32"/>
        </w:rPr>
        <w:t>年度推荐播出优秀动画片目录</w:t>
      </w:r>
    </w:p>
    <w:tbl>
      <w:tblPr>
        <w:tblW w:w="8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34"/>
        <w:gridCol w:w="2551"/>
        <w:gridCol w:w="4025"/>
      </w:tblGrid>
      <w:tr w:rsidR="00BA05B9" w:rsidRPr="00015900" w:rsidTr="00CA30B9">
        <w:trPr>
          <w:trHeight w:val="402"/>
        </w:trPr>
        <w:tc>
          <w:tcPr>
            <w:tcW w:w="1008" w:type="dxa"/>
            <w:vAlign w:val="center"/>
          </w:tcPr>
          <w:p w:rsidR="00BA05B9" w:rsidRDefault="00BA05B9" w:rsidP="00CA30B9">
            <w:pPr>
              <w:widowControl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省份</w:t>
            </w:r>
          </w:p>
        </w:tc>
        <w:tc>
          <w:tcPr>
            <w:tcW w:w="1134" w:type="dxa"/>
            <w:vAlign w:val="center"/>
          </w:tcPr>
          <w:p w:rsidR="00BA05B9" w:rsidRDefault="00BA05B9" w:rsidP="00CA30B9">
            <w:pPr>
              <w:widowControl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推优数</w:t>
            </w:r>
          </w:p>
        </w:tc>
        <w:tc>
          <w:tcPr>
            <w:tcW w:w="2551" w:type="dxa"/>
            <w:vAlign w:val="center"/>
          </w:tcPr>
          <w:p w:rsidR="00BA05B9" w:rsidRDefault="00BA05B9" w:rsidP="00CA30B9">
            <w:pPr>
              <w:widowControl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片名</w:t>
            </w:r>
          </w:p>
        </w:tc>
        <w:tc>
          <w:tcPr>
            <w:tcW w:w="4025" w:type="dxa"/>
            <w:vAlign w:val="center"/>
          </w:tcPr>
          <w:p w:rsidR="00BA05B9" w:rsidRDefault="00BA05B9" w:rsidP="00CA30B9">
            <w:pPr>
              <w:widowControl/>
              <w:rPr>
                <w:rFonts w:ascii="黑体" w:eastAsia="黑体" w:hAns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</w:rPr>
              <w:t>制作机构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飞天少年（第一季）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深圳市时代科腾文化传媒有限公司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逗逗迪迪爱唱歌（第二季）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广东咏声动漫股份有限公司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爆笑星星球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广东明星创意动画有限公司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星际小蚂蚁之环球追梦（第二季）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深圳市前海小蚂蚁文化传媒有限公司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机甲兽神之爆裂飞车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广州奥飞文化传播有限公司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喜羊羊与灰太狼之羊羊小侦探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广东原创动力文化传播有限公司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蛋计划之欢乐星球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深圳市欢乐动漫股份有限公司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帮帮龙出动（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27-46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广州市乐淘动漫设计有限公司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美食大冒险之文明之旅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广州易动文化传播有限公司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熊熊乐园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华强方特（深圳）动漫有限公司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喜羊羊与灰太狼之智趣羊学堂之二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广东原创动力文化传播有限公司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阿优学科学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杭州阿优文化创意有限公司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小鸡彩虹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宁波市暴风动漫有限公司，杭州天雷动漫有限公司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戏匣子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浙江音像出版社有限公司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魔晶猎人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杭州华映星球影业有限公司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天狼战记（第二部）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浙江新长城动漫有限公司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布袋小和尚（第二季）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宁波大慈文化传媒有限公司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阿优之兔智来了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杭州阿优文化创意有限公司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鞋子也疯狂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杭州美盛游戏技术开发有限公司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秦时明月伍君临天下（上）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杭州玄机科技信息技术有限公司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阿优之神奇幻境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杭州阿优文化创意有限公司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赛尔号第六季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上海淘米动画有限公司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犟驴小红军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上海炫动传播有限公司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京剧猫（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21-60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上海炫动传播有限公司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中国巧姑娘之黄道婆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上海炫动传播有限公司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泡泡美人鱼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上海今日动画影视文化有限公司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中直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聪明的顺溜之雄鹰小子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济南军区政治部电视艺术中心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熊猫和小鼹鼠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央视动画有限公司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小济公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央视动画有限公司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棉花糖和云朵妈妈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央视动画有限公司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加油吧！三二班（第二季）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江苏广电影视动漫传媒有限责任公司、优漫卡通卫视频道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超级皮皮克第二季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苏州工业园区金笛创意国际文化有限公司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成长不烦恼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无锡广新影视动画技术有限公司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1590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少数民族民间故事动画系列片之《百鸟衣》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广西广电影视传媒发展有限责任公司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少数民族民间故事动画系列片之壮锦的故事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广西广电影视传媒发展有限责任公司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海上丝路之南珠宝宝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广西阔迩登文化传媒有限公司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猪迪克之古怪岛大冒险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北京百视文化传媒有限公司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最可爱的人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北京电视台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安玲与史迪奇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安徽新华传媒股份有限公司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黄梅谷传奇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安徽天同人合文化传播股份有限公司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饼干警长之乐园计划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武汉江通动画传媒有限公司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米乐米可之神奇海豚岛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海豚传媒股份有限公司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134" w:type="dxa"/>
            <w:vMerge w:val="restart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战斗吧灵兽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湖南永熙动漫科技股份有限公司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翻开这一页第二季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湖南金鹰卡通有限公司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134" w:type="dxa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无敌极光侠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翼动文化传播（天津）有限公司</w:t>
            </w:r>
          </w:p>
        </w:tc>
      </w:tr>
      <w:tr w:rsidR="00BA05B9" w:rsidRPr="00015900" w:rsidTr="00CA30B9">
        <w:trPr>
          <w:trHeight w:val="402"/>
        </w:trPr>
        <w:tc>
          <w:tcPr>
            <w:tcW w:w="1008" w:type="dxa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134" w:type="dxa"/>
            <w:vAlign w:val="center"/>
          </w:tcPr>
          <w:p w:rsidR="00BA05B9" w:rsidRDefault="00BA05B9" w:rsidP="00CA30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彩虹宝宝</w:t>
            </w:r>
          </w:p>
        </w:tc>
        <w:tc>
          <w:tcPr>
            <w:tcW w:w="4025" w:type="dxa"/>
            <w:vAlign w:val="bottom"/>
          </w:tcPr>
          <w:p w:rsidR="00BA05B9" w:rsidRDefault="00BA05B9" w:rsidP="00CA30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中娱文化股份有限公司</w:t>
            </w:r>
          </w:p>
        </w:tc>
      </w:tr>
    </w:tbl>
    <w:p w:rsidR="00BA05B9" w:rsidRDefault="00BA05B9">
      <w:pPr>
        <w:rPr>
          <w:rFonts w:cs="Times New Roman"/>
        </w:rPr>
      </w:pPr>
      <w:bookmarkStart w:id="0" w:name="_GoBack"/>
      <w:bookmarkEnd w:id="0"/>
    </w:p>
    <w:sectPr w:rsidR="00BA05B9" w:rsidSect="0038394C">
      <w:footerReference w:type="default" r:id="rId7"/>
      <w:pgSz w:w="11906" w:h="16838"/>
      <w:pgMar w:top="1588" w:right="1797" w:bottom="204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3D" w:rsidRDefault="00D859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93D" w:rsidRDefault="00D859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B9" w:rsidRDefault="00BA05B9" w:rsidP="00A21245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94C">
      <w:rPr>
        <w:rStyle w:val="a4"/>
        <w:noProof/>
      </w:rPr>
      <w:t>2</w:t>
    </w:r>
    <w:r>
      <w:rPr>
        <w:rStyle w:val="a4"/>
      </w:rPr>
      <w:fldChar w:fldCharType="end"/>
    </w:r>
  </w:p>
  <w:p w:rsidR="00BA05B9" w:rsidRDefault="00BA05B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3D" w:rsidRDefault="00D859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593D" w:rsidRDefault="00D859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6"/>
    <w:rsid w:val="00015900"/>
    <w:rsid w:val="00165FFA"/>
    <w:rsid w:val="002126A8"/>
    <w:rsid w:val="002367A2"/>
    <w:rsid w:val="0038394C"/>
    <w:rsid w:val="003B3770"/>
    <w:rsid w:val="00404DD4"/>
    <w:rsid w:val="00483B96"/>
    <w:rsid w:val="0053082A"/>
    <w:rsid w:val="00565003"/>
    <w:rsid w:val="006F066C"/>
    <w:rsid w:val="00861E3B"/>
    <w:rsid w:val="0098596E"/>
    <w:rsid w:val="00A21245"/>
    <w:rsid w:val="00B3205A"/>
    <w:rsid w:val="00BA05B9"/>
    <w:rsid w:val="00C9615C"/>
    <w:rsid w:val="00CA30B9"/>
    <w:rsid w:val="00D8072B"/>
    <w:rsid w:val="00D8593D"/>
    <w:rsid w:val="00FF1A42"/>
    <w:rsid w:val="01A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6"/>
    <w:pPr>
      <w:widowControl w:val="0"/>
      <w:jc w:val="both"/>
    </w:pPr>
    <w:rPr>
      <w:rFonts w:eastAsia="仿宋_GB2312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eastAsia="仿宋_GB2312"/>
      <w:sz w:val="18"/>
      <w:szCs w:val="18"/>
    </w:rPr>
  </w:style>
  <w:style w:type="character" w:styleId="a4">
    <w:name w:val="page number"/>
    <w:basedOn w:val="a0"/>
    <w:uiPriority w:val="99"/>
    <w:rsid w:val="00861E3B"/>
  </w:style>
  <w:style w:type="paragraph" w:styleId="a5">
    <w:name w:val="header"/>
    <w:basedOn w:val="a"/>
    <w:link w:val="Char0"/>
    <w:uiPriority w:val="99"/>
    <w:unhideWhenUsed/>
    <w:rsid w:val="0038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394C"/>
    <w:rPr>
      <w:rFonts w:eastAsia="仿宋_GB2312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6"/>
    <w:pPr>
      <w:widowControl w:val="0"/>
      <w:jc w:val="both"/>
    </w:pPr>
    <w:rPr>
      <w:rFonts w:eastAsia="仿宋_GB2312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eastAsia="仿宋_GB2312"/>
      <w:sz w:val="18"/>
      <w:szCs w:val="18"/>
    </w:rPr>
  </w:style>
  <w:style w:type="character" w:styleId="a4">
    <w:name w:val="page number"/>
    <w:basedOn w:val="a0"/>
    <w:uiPriority w:val="99"/>
    <w:rsid w:val="00861E3B"/>
  </w:style>
  <w:style w:type="paragraph" w:styleId="a5">
    <w:name w:val="header"/>
    <w:basedOn w:val="a"/>
    <w:link w:val="Char0"/>
    <w:uiPriority w:val="99"/>
    <w:unhideWhenUsed/>
    <w:rsid w:val="0038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394C"/>
    <w:rPr>
      <w:rFonts w:eastAsia="仿宋_GB2312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>MC SYSTEM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admin</cp:lastModifiedBy>
  <cp:revision>3</cp:revision>
  <dcterms:created xsi:type="dcterms:W3CDTF">2017-04-26T08:47:00Z</dcterms:created>
  <dcterms:modified xsi:type="dcterms:W3CDTF">2017-04-26T08:54:00Z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